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济宁市第七次全国人口普查公报</w:t>
      </w:r>
      <w:r>
        <w:rPr>
          <w:rFonts w:ascii="方正小标宋简体" w:hAnsi="方正小标宋_GBK" w:eastAsia="方正小标宋简体" w:cs="方正小标宋_GBK"/>
          <w:sz w:val="44"/>
          <w:szCs w:val="44"/>
          <w:vertAlign w:val="superscript"/>
        </w:rPr>
        <w:t>[1]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（第五号）</w:t>
      </w:r>
    </w:p>
    <w:p>
      <w:pPr>
        <w:widowControl/>
        <w:spacing w:before="312" w:beforeLines="100" w:after="312" w:afterLines="100" w:line="520" w:lineRule="exact"/>
        <w:jc w:val="center"/>
        <w:rPr>
          <w:rFonts w:hint="eastAsia" w:ascii="方正楷体简体" w:hAnsi="Times New Roman" w:eastAsia="方正楷体简体"/>
          <w:sz w:val="32"/>
          <w:szCs w:val="32"/>
        </w:rPr>
      </w:pPr>
      <w:r>
        <w:rPr>
          <w:rFonts w:hint="eastAsia" w:ascii="方正楷体简体" w:hAnsi="Times New Roman" w:eastAsia="方正楷体简体"/>
          <w:sz w:val="32"/>
          <w:szCs w:val="32"/>
        </w:rPr>
        <w:t>——人口受教育情况</w:t>
      </w:r>
    </w:p>
    <w:p>
      <w:pPr>
        <w:widowControl/>
        <w:spacing w:line="520" w:lineRule="exact"/>
        <w:jc w:val="center"/>
        <w:rPr>
          <w:rFonts w:hint="eastAsia" w:ascii="方正楷体简体" w:hAnsi="楷体" w:eastAsia="方正楷体简体" w:cs="楷体"/>
          <w:kern w:val="0"/>
          <w:sz w:val="32"/>
        </w:rPr>
      </w:pPr>
      <w:r>
        <w:rPr>
          <w:rFonts w:hint="eastAsia" w:ascii="方正楷体简体" w:hAnsi="楷体" w:eastAsia="方正楷体简体" w:cs="楷体"/>
          <w:kern w:val="0"/>
          <w:sz w:val="32"/>
        </w:rPr>
        <w:t>济宁市统计局</w:t>
      </w:r>
    </w:p>
    <w:p>
      <w:pPr>
        <w:widowControl/>
        <w:spacing w:line="520" w:lineRule="exact"/>
        <w:jc w:val="center"/>
        <w:rPr>
          <w:rFonts w:hint="eastAsia" w:ascii="方正楷体简体" w:hAnsi="楷体" w:eastAsia="方正楷体简体" w:cs="楷体"/>
          <w:kern w:val="0"/>
          <w:sz w:val="32"/>
          <w:szCs w:val="32"/>
        </w:rPr>
      </w:pPr>
      <w:r>
        <w:rPr>
          <w:rFonts w:hint="eastAsia" w:ascii="方正楷体简体" w:hAnsi="楷体" w:eastAsia="方正楷体简体" w:cs="楷体"/>
          <w:kern w:val="0"/>
          <w:sz w:val="32"/>
        </w:rPr>
        <w:t>济宁市第七次全国人口普查领导小组办公室</w:t>
      </w:r>
    </w:p>
    <w:p>
      <w:pPr>
        <w:widowControl/>
        <w:spacing w:line="520" w:lineRule="exact"/>
        <w:jc w:val="center"/>
        <w:rPr>
          <w:rFonts w:hint="eastAsia" w:ascii="方正楷体简体" w:hAnsi="宋体" w:eastAsia="方正楷体简体" w:cs="宋体"/>
          <w:kern w:val="0"/>
          <w:sz w:val="24"/>
        </w:rPr>
      </w:pPr>
      <w:r>
        <w:rPr>
          <w:rFonts w:hint="eastAsia" w:ascii="方正楷体简体" w:hAnsi="楷体" w:eastAsia="方正楷体简体" w:cs="楷体"/>
          <w:kern w:val="0"/>
          <w:sz w:val="32"/>
        </w:rPr>
        <w:t>2021年6月8日</w:t>
      </w:r>
    </w:p>
    <w:p>
      <w:pPr>
        <w:widowControl/>
        <w:spacing w:line="375" w:lineRule="atLeast"/>
        <w:ind w:firstLine="640" w:firstLineChars="200"/>
        <w:rPr>
          <w:rFonts w:ascii="仿宋_GB2312" w:hAnsi="仿宋" w:eastAsia="仿宋_GB2312" w:cs="仿宋"/>
          <w:kern w:val="0"/>
          <w:sz w:val="32"/>
        </w:rPr>
      </w:pP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根据第七次全国人口普查结果，现将</w:t>
      </w:r>
      <w:r>
        <w:rPr>
          <w:rFonts w:ascii="方正仿宋简体" w:hAnsi="仿宋" w:eastAsia="方正仿宋简体" w:cs="仿宋"/>
          <w:b/>
          <w:kern w:val="0"/>
          <w:sz w:val="32"/>
        </w:rPr>
        <w:t>2020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年</w:t>
      </w:r>
      <w:r>
        <w:rPr>
          <w:rFonts w:ascii="方正仿宋简体" w:hAnsi="仿宋" w:eastAsia="方正仿宋简体" w:cs="仿宋"/>
          <w:b/>
          <w:kern w:val="0"/>
          <w:sz w:val="32"/>
        </w:rPr>
        <w:t>11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月</w:t>
      </w:r>
      <w:r>
        <w:rPr>
          <w:rFonts w:ascii="方正仿宋简体" w:hAnsi="仿宋" w:eastAsia="方正仿宋简体" w:cs="仿宋"/>
          <w:b/>
          <w:kern w:val="0"/>
          <w:sz w:val="32"/>
        </w:rPr>
        <w:t>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日零时我市常住人口受教育基本情况公布如下：</w:t>
      </w:r>
    </w:p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一、受教育程度人口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全市常住人口中，拥有大学（指大专及以上）文化程度的人口为</w:t>
      </w:r>
      <w:r>
        <w:rPr>
          <w:rFonts w:ascii="方正仿宋简体" w:hAnsi="仿宋" w:eastAsia="方正仿宋简体" w:cs="仿宋"/>
          <w:b/>
          <w:kern w:val="0"/>
          <w:sz w:val="32"/>
        </w:rPr>
        <w:t>924494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人；拥有高中（含中专）文化程度的人口为</w:t>
      </w:r>
      <w:r>
        <w:rPr>
          <w:rFonts w:ascii="方正仿宋简体" w:hAnsi="仿宋" w:eastAsia="方正仿宋简体" w:cs="仿宋"/>
          <w:b/>
          <w:kern w:val="0"/>
          <w:sz w:val="32"/>
        </w:rPr>
        <w:t>1117264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人；拥有初中文化程度的人口为</w:t>
      </w:r>
      <w:r>
        <w:rPr>
          <w:rFonts w:ascii="方正仿宋简体" w:hAnsi="仿宋" w:eastAsia="方正仿宋简体" w:cs="仿宋"/>
          <w:b/>
          <w:kern w:val="0"/>
          <w:sz w:val="32"/>
        </w:rPr>
        <w:t>3208199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人；拥有小学文化程度的人口为</w:t>
      </w:r>
      <w:r>
        <w:rPr>
          <w:rFonts w:ascii="方正仿宋简体" w:hAnsi="仿宋" w:eastAsia="方正仿宋简体" w:cs="仿宋"/>
          <w:b/>
          <w:kern w:val="0"/>
          <w:sz w:val="32"/>
        </w:rPr>
        <w:t>1947774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人（以上各种受教育程度的人包括各类学校的毕业生、肄业生和在校生）。与</w:t>
      </w:r>
      <w:r>
        <w:rPr>
          <w:rFonts w:ascii="方正仿宋简体" w:hAnsi="仿宋" w:eastAsia="方正仿宋简体" w:cs="仿宋"/>
          <w:b/>
          <w:kern w:val="0"/>
          <w:sz w:val="32"/>
        </w:rPr>
        <w:t>2010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年相比，每</w:t>
      </w:r>
      <w:r>
        <w:rPr>
          <w:rFonts w:ascii="方正仿宋简体" w:hAnsi="仿宋" w:eastAsia="方正仿宋简体" w:cs="仿宋"/>
          <w:b/>
          <w:kern w:val="0"/>
          <w:sz w:val="32"/>
        </w:rPr>
        <w:t>10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万人中拥有大学文化程度的由</w:t>
      </w:r>
      <w:r>
        <w:rPr>
          <w:rFonts w:ascii="方正仿宋简体" w:hAnsi="仿宋" w:eastAsia="方正仿宋简体" w:cs="仿宋"/>
          <w:b/>
          <w:kern w:val="0"/>
          <w:sz w:val="32"/>
        </w:rPr>
        <w:t>6571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人上升为</w:t>
      </w:r>
      <w:r>
        <w:rPr>
          <w:rFonts w:ascii="方正仿宋简体" w:hAnsi="仿宋" w:eastAsia="方正仿宋简体" w:cs="仿宋"/>
          <w:b/>
          <w:kern w:val="0"/>
          <w:sz w:val="32"/>
        </w:rPr>
        <w:t>11061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人；拥有高中文化程度的由</w:t>
      </w:r>
      <w:r>
        <w:rPr>
          <w:rFonts w:ascii="方正仿宋简体" w:hAnsi="仿宋" w:eastAsia="方正仿宋简体" w:cs="仿宋"/>
          <w:b/>
          <w:kern w:val="0"/>
          <w:sz w:val="32"/>
        </w:rPr>
        <w:t>12430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人上升为</w:t>
      </w:r>
      <w:r>
        <w:rPr>
          <w:rFonts w:ascii="方正仿宋简体" w:hAnsi="仿宋" w:eastAsia="方正仿宋简体" w:cs="仿宋"/>
          <w:b/>
          <w:kern w:val="0"/>
          <w:sz w:val="32"/>
        </w:rPr>
        <w:t>13368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人；拥有初中文化程度的由</w:t>
      </w:r>
      <w:r>
        <w:rPr>
          <w:rFonts w:ascii="方正仿宋简体" w:hAnsi="仿宋" w:eastAsia="方正仿宋简体" w:cs="仿宋"/>
          <w:b/>
          <w:kern w:val="0"/>
          <w:sz w:val="32"/>
        </w:rPr>
        <w:t>41995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人下降为</w:t>
      </w:r>
      <w:r>
        <w:rPr>
          <w:rFonts w:ascii="方正仿宋简体" w:hAnsi="仿宋" w:eastAsia="方正仿宋简体" w:cs="仿宋"/>
          <w:b/>
          <w:kern w:val="0"/>
          <w:sz w:val="32"/>
        </w:rPr>
        <w:t>38385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人；拥有小学文化程度的由</w:t>
      </w:r>
      <w:r>
        <w:rPr>
          <w:rFonts w:ascii="方正仿宋简体" w:hAnsi="仿宋" w:eastAsia="方正仿宋简体" w:cs="仿宋"/>
          <w:b/>
          <w:kern w:val="0"/>
          <w:sz w:val="32"/>
        </w:rPr>
        <w:t>23910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人下降为</w:t>
      </w:r>
      <w:r>
        <w:rPr>
          <w:rFonts w:ascii="方正仿宋简体" w:hAnsi="仿宋" w:eastAsia="方正仿宋简体" w:cs="仿宋"/>
          <w:b/>
          <w:kern w:val="0"/>
          <w:sz w:val="32"/>
        </w:rPr>
        <w:t>23305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人（见表</w:t>
      </w:r>
      <w:r>
        <w:rPr>
          <w:rFonts w:ascii="方正仿宋简体" w:hAnsi="仿宋" w:eastAsia="方正仿宋简体" w:cs="仿宋"/>
          <w:b/>
          <w:kern w:val="0"/>
          <w:sz w:val="32"/>
        </w:rPr>
        <w:t>5-1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）。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widowControl/>
        <w:spacing w:before="312" w:beforeLines="100" w:line="375" w:lineRule="atLeast"/>
        <w:jc w:val="center"/>
        <w:rPr>
          <w:rFonts w:hint="eastAsia" w:ascii="方正小标宋简体" w:hAnsi="黑体" w:eastAsia="方正小标宋简体" w:cs="黑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kern w:val="0"/>
          <w:sz w:val="32"/>
          <w:szCs w:val="32"/>
        </w:rPr>
        <w:t>表5-1  县市区每10万人口中拥有的各类受教育程度人数</w:t>
      </w:r>
    </w:p>
    <w:p>
      <w:pPr>
        <w:widowControl/>
        <w:wordWrap w:val="0"/>
        <w:spacing w:line="375" w:lineRule="atLeast"/>
        <w:ind w:firstLine="640" w:firstLineChars="200"/>
        <w:jc w:val="right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ascii="仿宋_GB2312" w:hAnsi="仿宋" w:eastAsia="仿宋_GB2312" w:cs="仿宋"/>
          <w:kern w:val="0"/>
          <w:sz w:val="32"/>
        </w:rPr>
        <w:t xml:space="preserve">                                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单位：人</w:t>
      </w:r>
      <w:r>
        <w:rPr>
          <w:rFonts w:ascii="仿宋_GB2312" w:hAnsi="仿宋" w:eastAsia="仿宋_GB2312" w:cs="仿宋"/>
          <w:kern w:val="0"/>
          <w:sz w:val="28"/>
          <w:szCs w:val="28"/>
        </w:rPr>
        <w:t>/10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万人</w:t>
      </w:r>
      <w:r>
        <w:rPr>
          <w:rFonts w:ascii="仿宋_GB2312" w:hAnsi="仿宋" w:eastAsia="仿宋_GB2312" w:cs="仿宋"/>
          <w:kern w:val="0"/>
          <w:sz w:val="28"/>
          <w:szCs w:val="28"/>
        </w:rPr>
        <w:t xml:space="preserve">  </w:t>
      </w:r>
    </w:p>
    <w:tbl>
      <w:tblPr>
        <w:tblStyle w:val="2"/>
        <w:tblW w:w="85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862"/>
        <w:gridCol w:w="1778"/>
        <w:gridCol w:w="1651"/>
        <w:gridCol w:w="157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63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县市区</w:t>
            </w:r>
          </w:p>
        </w:tc>
        <w:tc>
          <w:tcPr>
            <w:tcW w:w="1862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大学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spacing w:val="-20"/>
                <w:kern w:val="0"/>
                <w:sz w:val="28"/>
                <w:szCs w:val="28"/>
              </w:rPr>
              <w:t>（大专及以上）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高中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（含中专）</w:t>
            </w:r>
          </w:p>
        </w:tc>
        <w:tc>
          <w:tcPr>
            <w:tcW w:w="165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初中</w:t>
            </w:r>
          </w:p>
        </w:tc>
        <w:tc>
          <w:tcPr>
            <w:tcW w:w="157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仿宋" w:eastAsia="方正黑体简体" w:cs="仿宋"/>
                <w:bCs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全  市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147" w:rightChars="70"/>
              <w:jc w:val="right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11061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147" w:rightChars="70"/>
              <w:jc w:val="right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13368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147" w:rightChars="70"/>
              <w:jc w:val="right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38385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23305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任城区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20345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18010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32806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16956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兖州区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13215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19616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36506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19878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微山县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7689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11561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37214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28017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鱼台县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7714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11108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39464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24041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金乡县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7088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9856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42741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23884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嘉祥县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7343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11815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39080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27716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汶上县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6922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12522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43918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22963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泗水县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6359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10530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40511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31266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梁山县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6064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9502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42440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26033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济宁高新区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19816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18155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31648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17677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太白湖新区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22603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15717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31644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17366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济宁经济开发区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4912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11058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43589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27516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曲阜市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14762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14191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37245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21267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邹城市</w:t>
            </w:r>
          </w:p>
        </w:tc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11099</w:t>
            </w:r>
          </w:p>
        </w:tc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13121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38040</w:t>
            </w:r>
          </w:p>
        </w:tc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22960</w:t>
            </w:r>
          </w:p>
        </w:tc>
      </w:tr>
    </w:tbl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二、文盲人口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全市常住人口中，文盲人口（</w:t>
      </w:r>
      <w:r>
        <w:rPr>
          <w:rFonts w:ascii="方正仿宋简体" w:hAnsi="仿宋" w:eastAsia="方正仿宋简体" w:cs="仿宋"/>
          <w:b/>
          <w:kern w:val="0"/>
          <w:sz w:val="32"/>
        </w:rPr>
        <w:t>15岁及以上不识字的人）为386408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人，与</w:t>
      </w:r>
      <w:r>
        <w:rPr>
          <w:rFonts w:ascii="方正仿宋简体" w:hAnsi="仿宋" w:eastAsia="方正仿宋简体" w:cs="仿宋"/>
          <w:b/>
          <w:kern w:val="0"/>
          <w:sz w:val="32"/>
        </w:rPr>
        <w:t>2010年相比，减少163418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人，文盲率</w:t>
      </w:r>
      <w:r>
        <w:rPr>
          <w:rFonts w:ascii="方正仿宋简体" w:hAnsi="仿宋" w:eastAsia="方正仿宋简体" w:cs="仿宋"/>
          <w:b/>
          <w:kern w:val="0"/>
          <w:sz w:val="32"/>
        </w:rPr>
        <w:t>[2]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由</w:t>
      </w:r>
      <w:r>
        <w:rPr>
          <w:rFonts w:ascii="方正仿宋简体" w:hAnsi="仿宋" w:eastAsia="方正仿宋简体" w:cs="仿宋"/>
          <w:b/>
          <w:kern w:val="0"/>
          <w:sz w:val="32"/>
        </w:rPr>
        <w:t>2010年的6.80%降至4.62%，下降2.18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个百分点。</w:t>
      </w:r>
    </w:p>
    <w:p>
      <w:pPr>
        <w:widowControl/>
        <w:spacing w:line="360" w:lineRule="auto"/>
        <w:ind w:firstLine="720" w:firstLineChars="300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注释：</w:t>
      </w:r>
    </w:p>
    <w:p>
      <w:pPr>
        <w:widowControl/>
        <w:spacing w:line="360" w:lineRule="auto"/>
        <w:ind w:firstLine="720" w:firstLineChars="3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[1]</w:t>
      </w:r>
      <w:r>
        <w:rPr>
          <w:rFonts w:hint="eastAsia" w:ascii="楷体_GB2312" w:hAnsi="宋体" w:eastAsia="楷体_GB2312" w:cs="楷体_GB2312"/>
          <w:kern w:val="0"/>
          <w:sz w:val="24"/>
        </w:rPr>
        <w:t>本公报数据均为初步汇总数据。</w:t>
      </w:r>
    </w:p>
    <w:p>
      <w:pPr>
        <w:widowControl/>
        <w:spacing w:line="360" w:lineRule="auto"/>
        <w:ind w:firstLine="720" w:firstLineChars="300"/>
        <w:rPr>
          <w:rFonts w:ascii="楷体_GB2312" w:hAnsi="宋体" w:eastAsia="楷体_GB2312" w:cs="宋体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[2]</w:t>
      </w:r>
      <w:r>
        <w:rPr>
          <w:rFonts w:hint="eastAsia" w:ascii="楷体_GB2312" w:hAnsi="宋体" w:eastAsia="楷体_GB2312" w:cs="宋体"/>
          <w:kern w:val="0"/>
          <w:sz w:val="24"/>
        </w:rPr>
        <w:t>文盲率是指全市常住人口中</w:t>
      </w:r>
      <w:r>
        <w:rPr>
          <w:rFonts w:ascii="楷体_GB2312" w:hAnsi="宋体" w:eastAsia="楷体_GB2312" w:cs="宋体"/>
          <w:kern w:val="0"/>
          <w:sz w:val="24"/>
        </w:rPr>
        <w:t>15</w:t>
      </w:r>
      <w:r>
        <w:rPr>
          <w:rFonts w:hint="eastAsia" w:ascii="楷体_GB2312" w:hAnsi="宋体" w:eastAsia="楷体_GB2312" w:cs="宋体"/>
          <w:kern w:val="0"/>
          <w:sz w:val="24"/>
        </w:rPr>
        <w:t>岁及以上不识字人口所占比例。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2021-06-15T08:13:37Z</dcterms:created>
  <dc:creator>Administrator</dc:creator>
  <cp:lastModifiedBy>Administrator</cp:lastModifiedBy>
  <dcterms:modified xsi:type="dcterms:W3CDTF">2021-06-15T08:14:28Z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